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0" w:rsidRPr="008F2A4C" w:rsidRDefault="008F2A4C" w:rsidP="00523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          </w:t>
      </w:r>
      <w:r w:rsidR="00523FC0" w:rsidRPr="008F2A4C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</w:rPr>
        <w:t>Реквизиты МКУ:</w:t>
      </w:r>
      <w:r w:rsidR="00523FC0" w:rsidRPr="008F2A4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  <w:r w:rsidR="00523FC0" w:rsidRPr="008F2A4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МКУ «Управление культуры»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Буинского</w:t>
      </w:r>
      <w:proofErr w:type="spellEnd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муниципального района РТ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Юридический адрес: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422430, РТ, г. Буинск,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ул. </w:t>
      </w:r>
      <w:proofErr w:type="spellStart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Камиля</w:t>
      </w:r>
      <w:proofErr w:type="spellEnd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Зыятдинова</w:t>
      </w:r>
      <w:proofErr w:type="spellEnd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, д.4а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Фактический адрес: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422430, РТ, г. Буинск,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ул. Р. Люксембург, д.65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Банковские реквизиты: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ИНН 1614010517 КПП 161401001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ОГРН 1111672000032</w:t>
      </w: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             </w:t>
      </w:r>
      <w:proofErr w:type="spellStart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proofErr w:type="spellEnd"/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/с 40204810700000000034 в ГРКЦ НБ РТ</w:t>
      </w: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             БИК 049205001</w:t>
      </w:r>
    </w:p>
    <w:p w:rsidR="00523FC0" w:rsidRPr="00523FC0" w:rsidRDefault="00523FC0" w:rsidP="00523FC0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523FC0">
        <w:rPr>
          <w:rFonts w:ascii="Times New Roman" w:eastAsia="Times New Roman" w:hAnsi="Times New Roman" w:cs="Times New Roman"/>
          <w:color w:val="000000"/>
          <w:sz w:val="23"/>
          <w:szCs w:val="23"/>
        </w:rPr>
        <w:t>Тел. (84374) 3-22-03</w:t>
      </w:r>
    </w:p>
    <w:p w:rsidR="00384D63" w:rsidRDefault="00384D63"/>
    <w:sectPr w:rsidR="00384D63" w:rsidSect="008F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3FC0"/>
    <w:rsid w:val="00384D63"/>
    <w:rsid w:val="00523FC0"/>
    <w:rsid w:val="008F2A4C"/>
    <w:rsid w:val="008F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2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2019-02-25T12:28:00Z</dcterms:created>
  <dcterms:modified xsi:type="dcterms:W3CDTF">2022-01-25T08:07:00Z</dcterms:modified>
</cp:coreProperties>
</file>